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A6D9" w14:textId="77777777" w:rsidR="00B53077" w:rsidRPr="00B53077" w:rsidRDefault="00B53077" w:rsidP="000C519A">
      <w:pPr>
        <w:spacing w:after="0"/>
        <w:jc w:val="center"/>
        <w:rPr>
          <w:b/>
        </w:rPr>
      </w:pPr>
      <w:bookmarkStart w:id="0" w:name="_Toc14023784"/>
      <w:r w:rsidRPr="00B53077">
        <w:rPr>
          <w:b/>
        </w:rPr>
        <w:t>57</w:t>
      </w:r>
      <w:r w:rsidRPr="00B53077">
        <w:rPr>
          <w:b/>
          <w:vertAlign w:val="superscript"/>
        </w:rPr>
        <w:t>ème</w:t>
      </w:r>
      <w:r w:rsidRPr="00B53077">
        <w:rPr>
          <w:b/>
        </w:rPr>
        <w:t xml:space="preserve"> colloque ASRDLF - 1er, 2 et 3 septembre 2021, Avignon</w:t>
      </w:r>
    </w:p>
    <w:p w14:paraId="010DEF86" w14:textId="14A9AE25" w:rsidR="004A323E" w:rsidRDefault="00B53077" w:rsidP="004A323E">
      <w:pPr>
        <w:pStyle w:val="Titre1"/>
        <w:spacing w:before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Session spéciale </w:t>
      </w:r>
      <w:r w:rsidRPr="00B53077">
        <w:rPr>
          <w:rFonts w:ascii="Calibri" w:hAnsi="Calibri" w:cs="Calibri"/>
          <w:b/>
          <w:color w:val="000000" w:themeColor="text1"/>
          <w:sz w:val="28"/>
          <w:szCs w:val="28"/>
        </w:rPr>
        <w:t>SS17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- </w:t>
      </w:r>
      <w:r w:rsidR="00CE2F94" w:rsidRPr="00032A05">
        <w:rPr>
          <w:rFonts w:ascii="Calibri" w:hAnsi="Calibri" w:cs="Calibri"/>
          <w:b/>
          <w:color w:val="000000" w:themeColor="text1"/>
          <w:sz w:val="28"/>
          <w:szCs w:val="28"/>
        </w:rPr>
        <w:t>L</w:t>
      </w:r>
      <w:r w:rsidR="004A323E" w:rsidRPr="00032A05">
        <w:rPr>
          <w:rFonts w:ascii="Calibri" w:hAnsi="Calibri" w:cs="Calibri"/>
          <w:b/>
          <w:color w:val="000000" w:themeColor="text1"/>
          <w:sz w:val="28"/>
          <w:szCs w:val="28"/>
        </w:rPr>
        <w:t>e financement de l’action publique locale</w:t>
      </w:r>
    </w:p>
    <w:bookmarkEnd w:id="0"/>
    <w:p w14:paraId="6AADBF40" w14:textId="77777777" w:rsidR="00B53077" w:rsidRDefault="00B53077" w:rsidP="00121B4F">
      <w:pPr>
        <w:spacing w:after="0"/>
        <w:rPr>
          <w:rFonts w:ascii="Gill Sans MT" w:hAnsi="Gill Sans MT" w:cs="Calibri"/>
          <w:color w:val="000000" w:themeColor="text1"/>
        </w:rPr>
      </w:pPr>
    </w:p>
    <w:p w14:paraId="676C803C" w14:textId="39F16532" w:rsidR="00121B4F" w:rsidRDefault="00121B4F" w:rsidP="000C519A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1653E7">
        <w:rPr>
          <w:rFonts w:ascii="Calibri" w:hAnsi="Calibri" w:cs="Calibri"/>
          <w:b/>
          <w:color w:val="000000" w:themeColor="text1"/>
        </w:rPr>
        <w:t>Organisateurs </w:t>
      </w:r>
      <w:r w:rsidRPr="00FC551D">
        <w:rPr>
          <w:rFonts w:ascii="Calibri" w:hAnsi="Calibri" w:cs="Calibri"/>
          <w:color w:val="000000" w:themeColor="text1"/>
        </w:rPr>
        <w:t>:</w:t>
      </w:r>
      <w:r w:rsidR="001653E7">
        <w:rPr>
          <w:rFonts w:ascii="Calibri" w:hAnsi="Calibri" w:cs="Calibri"/>
          <w:color w:val="000000" w:themeColor="text1"/>
        </w:rPr>
        <w:t xml:space="preserve"> </w:t>
      </w:r>
      <w:r w:rsidR="000C519A">
        <w:rPr>
          <w:rFonts w:ascii="Calibri" w:hAnsi="Calibri" w:cs="Calibri"/>
          <w:color w:val="000000" w:themeColor="text1"/>
        </w:rPr>
        <w:t xml:space="preserve">Guilhem Boulay </w:t>
      </w:r>
      <w:hyperlink r:id="rId8" w:history="1">
        <w:r w:rsidR="000C519A" w:rsidRPr="00387EF4">
          <w:rPr>
            <w:rStyle w:val="Lienhypertexte"/>
            <w:rFonts w:ascii="Calibri" w:hAnsi="Calibri" w:cs="Calibri"/>
          </w:rPr>
          <w:t>guilhem.boulay@univ-avignon.fr</w:t>
        </w:r>
      </w:hyperlink>
      <w:r w:rsidR="000C519A">
        <w:rPr>
          <w:rFonts w:ascii="Calibri" w:hAnsi="Calibri" w:cs="Calibri"/>
          <w:color w:val="000000" w:themeColor="text1"/>
        </w:rPr>
        <w:t>;</w:t>
      </w:r>
      <w:r w:rsidR="00C65438">
        <w:rPr>
          <w:rFonts w:ascii="Calibri" w:hAnsi="Calibri" w:cs="Calibri"/>
          <w:color w:val="000000" w:themeColor="text1"/>
        </w:rPr>
        <w:t xml:space="preserve"> </w:t>
      </w:r>
      <w:r w:rsidR="000C6CE5">
        <w:rPr>
          <w:rFonts w:ascii="Calibri" w:hAnsi="Calibri" w:cs="Calibri"/>
          <w:color w:val="000000" w:themeColor="text1"/>
        </w:rPr>
        <w:t xml:space="preserve">Marie Breuillé </w:t>
      </w:r>
      <w:hyperlink r:id="rId9" w:history="1">
        <w:r w:rsidR="0004083F" w:rsidRPr="00387EF4">
          <w:rPr>
            <w:rStyle w:val="Lienhypertexte"/>
            <w:rFonts w:ascii="Calibri" w:hAnsi="Calibri" w:cs="Calibri"/>
          </w:rPr>
          <w:t>marie.breuille@inrae.fr</w:t>
        </w:r>
      </w:hyperlink>
      <w:r w:rsidR="0004083F">
        <w:rPr>
          <w:rFonts w:ascii="Calibri" w:hAnsi="Calibri" w:cs="Calibri"/>
          <w:color w:val="000000" w:themeColor="text1"/>
        </w:rPr>
        <w:t>;</w:t>
      </w:r>
      <w:r w:rsidR="000C519A">
        <w:rPr>
          <w:rFonts w:ascii="Calibri" w:hAnsi="Calibri" w:cs="Calibri"/>
          <w:color w:val="000000" w:themeColor="text1"/>
        </w:rPr>
        <w:t xml:space="preserve"> </w:t>
      </w:r>
      <w:r w:rsidR="000C6CE5">
        <w:rPr>
          <w:rFonts w:ascii="Calibri" w:hAnsi="Calibri" w:cs="Calibri"/>
          <w:color w:val="000000" w:themeColor="text1"/>
        </w:rPr>
        <w:t xml:space="preserve">Matthieu Leprince </w:t>
      </w:r>
      <w:hyperlink r:id="rId10" w:history="1">
        <w:r w:rsidR="00257148" w:rsidRPr="00DA0AE3">
          <w:rPr>
            <w:rStyle w:val="Lienhypertexte"/>
            <w:rFonts w:ascii="Calibri" w:hAnsi="Calibri" w:cs="Calibri"/>
          </w:rPr>
          <w:t>matthieu.leprince@univ-brest.fr</w:t>
        </w:r>
      </w:hyperlink>
      <w:r w:rsidR="0004083F">
        <w:rPr>
          <w:rFonts w:ascii="Calibri" w:hAnsi="Calibri" w:cs="Calibri"/>
          <w:color w:val="000000" w:themeColor="text1"/>
        </w:rPr>
        <w:t>;</w:t>
      </w:r>
      <w:r w:rsidR="00C65438">
        <w:rPr>
          <w:rFonts w:ascii="Calibri" w:hAnsi="Calibri" w:cs="Calibri"/>
          <w:color w:val="000000" w:themeColor="text1"/>
        </w:rPr>
        <w:t xml:space="preserve"> </w:t>
      </w:r>
      <w:r w:rsidR="000C6CE5">
        <w:rPr>
          <w:rFonts w:ascii="Calibri" w:hAnsi="Calibri" w:cs="Calibri"/>
          <w:color w:val="000000" w:themeColor="text1"/>
        </w:rPr>
        <w:t xml:space="preserve">Françoise Navarre </w:t>
      </w:r>
      <w:hyperlink r:id="rId11" w:history="1">
        <w:r w:rsidR="0004083F" w:rsidRPr="00387EF4">
          <w:rPr>
            <w:rStyle w:val="Lienhypertexte"/>
            <w:rFonts w:ascii="Calibri" w:hAnsi="Calibri" w:cs="Calibri"/>
          </w:rPr>
          <w:t>navarre@u-pec.fr</w:t>
        </w:r>
      </w:hyperlink>
      <w:r w:rsidR="0004083F">
        <w:rPr>
          <w:rFonts w:ascii="Calibri" w:hAnsi="Calibri" w:cs="Calibri"/>
          <w:color w:val="000000" w:themeColor="text1"/>
        </w:rPr>
        <w:t xml:space="preserve"> </w:t>
      </w:r>
    </w:p>
    <w:p w14:paraId="52B6A8DE" w14:textId="77777777" w:rsidR="00C65438" w:rsidRDefault="00C65438" w:rsidP="00121B4F">
      <w:pPr>
        <w:spacing w:after="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6E0F1EBF" w14:textId="1438663B" w:rsidR="00121B4F" w:rsidRDefault="00257148" w:rsidP="00121B4F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53077">
        <w:rPr>
          <w:rFonts w:ascii="Calibri" w:eastAsia="Times New Roman" w:hAnsi="Calibri" w:cs="Calibri"/>
          <w:color w:val="000000" w:themeColor="text1"/>
          <w:lang w:eastAsia="fr-FR"/>
        </w:rPr>
        <w:t xml:space="preserve">L'appel à communications est ouvert jusqu'au </w:t>
      </w:r>
      <w:r w:rsidRPr="000C519A">
        <w:rPr>
          <w:rFonts w:ascii="Calibri" w:eastAsia="Times New Roman" w:hAnsi="Calibri" w:cs="Calibri"/>
          <w:b/>
          <w:color w:val="000000" w:themeColor="text1"/>
          <w:lang w:eastAsia="fr-FR"/>
        </w:rPr>
        <w:t>30 avril 2021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. Les résumés sont à déposer sur le site de l’ASRDLF à partir de l’adresse : </w:t>
      </w:r>
      <w:r w:rsidRPr="00B53077">
        <w:rPr>
          <w:rFonts w:ascii="Calibri" w:eastAsia="Times New Roman" w:hAnsi="Calibri" w:cs="Calibri"/>
          <w:color w:val="000000" w:themeColor="text1"/>
          <w:lang w:eastAsia="fr-FR"/>
        </w:rPr>
        <w:t>https://asrdlf2021.org/sessions</w:t>
      </w:r>
    </w:p>
    <w:p w14:paraId="4090C588" w14:textId="77777777" w:rsidR="00C65438" w:rsidRDefault="00C65438" w:rsidP="00E87AF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fr-FR"/>
        </w:rPr>
      </w:pPr>
    </w:p>
    <w:p w14:paraId="3BE6CFFE" w14:textId="60087C2D" w:rsidR="00E87AF5" w:rsidRPr="00FC551D" w:rsidRDefault="00E87AF5" w:rsidP="00E87AF5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bookmarkStart w:id="1" w:name="_GoBack"/>
      <w:bookmarkEnd w:id="1"/>
      <w:r w:rsidRPr="00032A05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Mots-clés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> : fi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>scalité</w:t>
      </w:r>
      <w:r>
        <w:rPr>
          <w:rFonts w:ascii="Calibri" w:eastAsia="Times New Roman" w:hAnsi="Calibri" w:cs="Calibri"/>
          <w:color w:val="000000" w:themeColor="text1"/>
          <w:lang w:eastAsia="fr-FR"/>
        </w:rPr>
        <w:t>, coûts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 xml:space="preserve">, 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services publics locaux, 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>collectivités territoriales</w:t>
      </w:r>
    </w:p>
    <w:p w14:paraId="71D2238C" w14:textId="55C7648E" w:rsidR="00E87AF5" w:rsidRPr="00FC551D" w:rsidRDefault="00E87AF5" w:rsidP="00121B4F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5588F42B" w14:textId="61AB3806" w:rsidR="00B53077" w:rsidRDefault="009D1A28" w:rsidP="00032A05">
      <w:pPr>
        <w:tabs>
          <w:tab w:val="left" w:pos="1893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Cette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0D501B" w:rsidRPr="00FC551D">
        <w:rPr>
          <w:rFonts w:ascii="Calibri" w:eastAsia="Times New Roman" w:hAnsi="Calibri" w:cs="Calibri"/>
          <w:color w:val="000000" w:themeColor="text1"/>
          <w:lang w:eastAsia="fr-FR"/>
        </w:rPr>
        <w:t>session spéciale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 est organisée</w:t>
      </w:r>
      <w:r w:rsidR="00A719F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par le réseau Finances Locales (</w:t>
      </w:r>
      <w:proofErr w:type="spellStart"/>
      <w:r w:rsidR="00A719F5" w:rsidRPr="00FC551D">
        <w:rPr>
          <w:rFonts w:ascii="Calibri" w:eastAsia="Times New Roman" w:hAnsi="Calibri" w:cs="Calibri"/>
          <w:color w:val="000000" w:themeColor="text1"/>
          <w:lang w:eastAsia="fr-FR"/>
        </w:rPr>
        <w:t>FiL</w:t>
      </w:r>
      <w:proofErr w:type="spellEnd"/>
      <w:r w:rsidR="00A719F5" w:rsidRPr="00FC551D">
        <w:rPr>
          <w:rFonts w:ascii="Calibri" w:eastAsia="Times New Roman" w:hAnsi="Calibri" w:cs="Calibri"/>
          <w:color w:val="000000" w:themeColor="text1"/>
          <w:lang w:eastAsia="fr-FR"/>
        </w:rPr>
        <w:t>)</w:t>
      </w:r>
      <w:r w:rsidR="00257148">
        <w:rPr>
          <w:rStyle w:val="Appelnotedebasdep"/>
          <w:rFonts w:ascii="Calibri" w:eastAsia="Times New Roman" w:hAnsi="Calibri" w:cs="Calibri"/>
          <w:color w:val="000000" w:themeColor="text1"/>
          <w:lang w:eastAsia="fr-FR"/>
        </w:rPr>
        <w:footnoteReference w:id="1"/>
      </w:r>
      <w:r w:rsidRPr="009D1A28">
        <w:t xml:space="preserve"> </w:t>
      </w:r>
      <w:r w:rsidRPr="009D1A28">
        <w:rPr>
          <w:rFonts w:ascii="Calibri" w:eastAsia="Times New Roman" w:hAnsi="Calibri" w:cs="Calibri"/>
          <w:color w:val="000000" w:themeColor="text1"/>
          <w:lang w:eastAsia="fr-FR"/>
        </w:rPr>
        <w:t xml:space="preserve">dont l'objectif est de soutenir la recherche pluridisciplinaire </w:t>
      </w:r>
      <w:r w:rsidR="00973921">
        <w:rPr>
          <w:rFonts w:ascii="Calibri" w:eastAsia="Times New Roman" w:hAnsi="Calibri" w:cs="Calibri"/>
          <w:color w:val="000000" w:themeColor="text1"/>
          <w:lang w:eastAsia="fr-FR"/>
        </w:rPr>
        <w:t>en finances locales, notamment en initiant</w:t>
      </w:r>
      <w:r w:rsidRPr="009D1A28">
        <w:rPr>
          <w:rFonts w:ascii="Calibri" w:eastAsia="Times New Roman" w:hAnsi="Calibri" w:cs="Calibri"/>
          <w:color w:val="000000" w:themeColor="text1"/>
          <w:lang w:eastAsia="fr-FR"/>
        </w:rPr>
        <w:t xml:space="preserve"> de nouveaux projets de recherche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 xml:space="preserve"> dans le cadre d’appels à manifestation d’intérêt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="00973921">
        <w:rPr>
          <w:rFonts w:ascii="Calibri" w:eastAsia="Times New Roman" w:hAnsi="Calibri" w:cs="Calibri"/>
          <w:color w:val="000000" w:themeColor="text1"/>
          <w:lang w:eastAsia="fr-FR"/>
        </w:rPr>
        <w:t xml:space="preserve"> et en 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 xml:space="preserve">favorisant la </w:t>
      </w:r>
      <w:r w:rsidRPr="009D1A28">
        <w:rPr>
          <w:rFonts w:ascii="Calibri" w:eastAsia="Times New Roman" w:hAnsi="Calibri" w:cs="Calibri"/>
          <w:color w:val="000000" w:themeColor="text1"/>
          <w:lang w:eastAsia="fr-FR"/>
        </w:rPr>
        <w:t xml:space="preserve">collaboration </w:t>
      </w:r>
      <w:r w:rsidR="00257148">
        <w:rPr>
          <w:rFonts w:ascii="Calibri" w:eastAsia="Times New Roman" w:hAnsi="Calibri" w:cs="Calibri"/>
          <w:color w:val="000000" w:themeColor="text1"/>
          <w:lang w:eastAsia="fr-FR"/>
        </w:rPr>
        <w:t>entre</w:t>
      </w:r>
      <w:r w:rsidRPr="009D1A28">
        <w:rPr>
          <w:rFonts w:ascii="Calibri" w:eastAsia="Times New Roman" w:hAnsi="Calibri" w:cs="Calibri"/>
          <w:color w:val="000000" w:themeColor="text1"/>
          <w:lang w:eastAsia="fr-FR"/>
        </w:rPr>
        <w:t xml:space="preserve"> les acteurs et les chercheurs. </w:t>
      </w:r>
      <w:r w:rsidR="001653E7">
        <w:rPr>
          <w:rFonts w:ascii="Calibri" w:eastAsia="Times New Roman" w:hAnsi="Calibri" w:cs="Calibri"/>
          <w:color w:val="000000" w:themeColor="text1"/>
          <w:lang w:eastAsia="fr-FR"/>
        </w:rPr>
        <w:t xml:space="preserve">La session </w:t>
      </w:r>
      <w:r w:rsidR="00B53077">
        <w:rPr>
          <w:rFonts w:ascii="Calibri" w:eastAsia="Times New Roman" w:hAnsi="Calibri" w:cs="Calibri"/>
          <w:color w:val="000000" w:themeColor="text1"/>
          <w:lang w:eastAsia="fr-FR"/>
        </w:rPr>
        <w:t>est ouverte à tous (chercheurs et doctorants, experts…) intéressés par les problématiques relatives aux finances publiques locales</w:t>
      </w:r>
    </w:p>
    <w:p w14:paraId="66741F44" w14:textId="167229D2" w:rsidR="00F076DA" w:rsidRPr="00FC551D" w:rsidRDefault="00B53077" w:rsidP="00032A05">
      <w:pPr>
        <w:tabs>
          <w:tab w:val="left" w:pos="1893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Plus précisément, la session </w:t>
      </w:r>
      <w:r w:rsidR="009D1A28" w:rsidRPr="009D1A28">
        <w:rPr>
          <w:rFonts w:ascii="Calibri" w:eastAsia="Times New Roman" w:hAnsi="Calibri" w:cs="Calibri"/>
          <w:color w:val="000000" w:themeColor="text1"/>
          <w:lang w:eastAsia="fr-FR"/>
        </w:rPr>
        <w:t xml:space="preserve">vise à </w:t>
      </w:r>
      <w:r w:rsidR="009D1A28">
        <w:rPr>
          <w:rFonts w:ascii="Calibri" w:eastAsia="Times New Roman" w:hAnsi="Calibri" w:cs="Calibri"/>
          <w:color w:val="000000" w:themeColor="text1"/>
          <w:lang w:eastAsia="fr-FR"/>
        </w:rPr>
        <w:t>réunir</w:t>
      </w:r>
      <w:r w:rsidR="009D1A28" w:rsidRPr="009D1A28">
        <w:rPr>
          <w:rFonts w:ascii="Calibri" w:eastAsia="Times New Roman" w:hAnsi="Calibri" w:cs="Calibri"/>
          <w:color w:val="000000" w:themeColor="text1"/>
          <w:lang w:eastAsia="fr-FR"/>
        </w:rPr>
        <w:t xml:space="preserve"> des communications 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>portant sur</w:t>
      </w:r>
      <w:r w:rsidR="009D1A28" w:rsidRPr="009D1A28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9D1A28" w:rsidRPr="009D1A28">
        <w:rPr>
          <w:rFonts w:ascii="Calibri" w:eastAsia="Times New Roman" w:hAnsi="Calibri" w:cs="Calibri"/>
          <w:color w:val="000000" w:themeColor="text1"/>
          <w:lang w:eastAsia="fr-FR"/>
        </w:rPr>
        <w:t>e financement de l'action publique locale</w:t>
      </w:r>
      <w:r w:rsidR="009D1A28">
        <w:rPr>
          <w:rFonts w:ascii="Calibri" w:eastAsia="Times New Roman" w:hAnsi="Calibri" w:cs="Calibri"/>
          <w:color w:val="000000" w:themeColor="text1"/>
          <w:lang w:eastAsia="fr-FR"/>
        </w:rPr>
        <w:t xml:space="preserve">, 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 xml:space="preserve">lequel </w:t>
      </w:r>
      <w:r w:rsidR="00A9149C" w:rsidRPr="00FC551D">
        <w:rPr>
          <w:rFonts w:ascii="Calibri" w:eastAsia="Times New Roman" w:hAnsi="Calibri" w:cs="Calibri"/>
          <w:color w:val="000000" w:themeColor="text1"/>
          <w:lang w:eastAsia="fr-FR"/>
        </w:rPr>
        <w:t>a subi d’importantes transformations </w:t>
      </w:r>
      <w:r w:rsidR="00973921">
        <w:rPr>
          <w:rFonts w:ascii="Calibri" w:eastAsia="Times New Roman" w:hAnsi="Calibri" w:cs="Calibri"/>
          <w:color w:val="000000" w:themeColor="text1"/>
          <w:lang w:eastAsia="fr-FR"/>
        </w:rPr>
        <w:t>en une dizaine d’années </w:t>
      </w:r>
      <w:r w:rsidR="00A9149C" w:rsidRPr="00FC551D">
        <w:rPr>
          <w:rFonts w:ascii="Calibri" w:eastAsia="Times New Roman" w:hAnsi="Calibri" w:cs="Calibri"/>
          <w:color w:val="000000" w:themeColor="text1"/>
          <w:lang w:eastAsia="fr-FR"/>
        </w:rPr>
        <w:t>: suppression de la taxe professionnelle, contraction des dotations de l’Etat, et plus récemment, suppression de la taxe d’habitation sur les résidences principales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>…</w:t>
      </w:r>
      <w:r w:rsidR="00A9149C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>C</w:t>
      </w:r>
      <w:r w:rsidR="00A9149C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es transformations 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 xml:space="preserve">font </w:t>
      </w:r>
      <w:r w:rsidR="00A9149C" w:rsidRPr="0058386E">
        <w:rPr>
          <w:rFonts w:ascii="Calibri" w:eastAsia="Times New Roman" w:hAnsi="Calibri" w:cs="Calibri"/>
          <w:color w:val="000000" w:themeColor="text1"/>
          <w:lang w:eastAsia="fr-FR"/>
        </w:rPr>
        <w:t>émerge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 xml:space="preserve">r de </w:t>
      </w:r>
      <w:r w:rsidR="00A9149C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nouveaux enjeux liés au </w:t>
      </w:r>
      <w:r w:rsidR="00A9149C" w:rsidRPr="0058386E">
        <w:rPr>
          <w:rFonts w:ascii="Calibri" w:eastAsia="Times New Roman" w:hAnsi="Calibri" w:cs="Calibri"/>
          <w:color w:val="000000" w:themeColor="text1"/>
          <w:lang w:eastAsia="fr-FR"/>
        </w:rPr>
        <w:t>financement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A9149C" w:rsidRPr="0058386E">
        <w:rPr>
          <w:rFonts w:ascii="Calibri" w:eastAsia="Times New Roman" w:hAnsi="Calibri" w:cs="Calibri"/>
          <w:color w:val="000000" w:themeColor="text1"/>
          <w:lang w:eastAsia="fr-FR"/>
        </w:rPr>
        <w:t>des services publics locaux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>, tout particulièrement</w:t>
      </w:r>
      <w:r w:rsidR="00A9149C" w:rsidRPr="00032A05">
        <w:rPr>
          <w:rFonts w:ascii="Calibri" w:eastAsia="Times New Roman" w:hAnsi="Calibri" w:cs="Calibri"/>
          <w:color w:val="000000" w:themeColor="text1"/>
          <w:lang w:eastAsia="fr-FR"/>
        </w:rPr>
        <w:t xml:space="preserve"> dans le contexte de crise </w:t>
      </w:r>
      <w:r w:rsidR="00A9149C" w:rsidRPr="0058386E">
        <w:rPr>
          <w:rFonts w:ascii="Calibri" w:eastAsia="Times New Roman" w:hAnsi="Calibri" w:cs="Calibri"/>
          <w:color w:val="000000" w:themeColor="text1"/>
          <w:lang w:eastAsia="fr-FR"/>
        </w:rPr>
        <w:t xml:space="preserve">sanitaire et économique </w:t>
      </w:r>
      <w:r w:rsidR="00A9149C" w:rsidRPr="00032A05">
        <w:rPr>
          <w:rFonts w:ascii="Calibri" w:eastAsia="Times New Roman" w:hAnsi="Calibri" w:cs="Calibri"/>
          <w:color w:val="000000" w:themeColor="text1"/>
          <w:lang w:eastAsia="fr-FR"/>
        </w:rPr>
        <w:t>actuelle</w:t>
      </w:r>
      <w:r w:rsidR="00A9149C">
        <w:rPr>
          <w:rFonts w:ascii="Calibri" w:eastAsia="Times New Roman" w:hAnsi="Calibri" w:cs="Calibri"/>
          <w:color w:val="000000" w:themeColor="text1"/>
          <w:lang w:eastAsia="fr-FR"/>
        </w:rPr>
        <w:t xml:space="preserve">, qui peuvent se décliner </w:t>
      </w:r>
      <w:r w:rsidR="009D1A28">
        <w:rPr>
          <w:rFonts w:ascii="Calibri" w:eastAsia="Times New Roman" w:hAnsi="Calibri" w:cs="Calibri"/>
          <w:color w:val="000000" w:themeColor="text1"/>
          <w:lang w:eastAsia="fr-FR"/>
        </w:rPr>
        <w:t>autour d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>es</w:t>
      </w:r>
      <w:r w:rsidR="00F076DA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DC2D87">
        <w:rPr>
          <w:rFonts w:ascii="Calibri" w:eastAsia="Times New Roman" w:hAnsi="Calibri" w:cs="Calibri"/>
          <w:color w:val="000000" w:themeColor="text1"/>
          <w:lang w:eastAsia="fr-FR"/>
        </w:rPr>
        <w:t>trois</w:t>
      </w:r>
      <w:r w:rsidR="00DC2D87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F076DA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axes thématiques 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>suivants</w:t>
      </w:r>
      <w:r w:rsidR="00257148">
        <w:rPr>
          <w:rFonts w:ascii="Calibri" w:eastAsia="Times New Roman" w:hAnsi="Calibri" w:cs="Calibri"/>
          <w:color w:val="000000" w:themeColor="text1"/>
          <w:lang w:eastAsia="fr-FR"/>
        </w:rPr>
        <w:t>.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</w:p>
    <w:p w14:paraId="0FE06E84" w14:textId="28B7F039" w:rsidR="00104A2A" w:rsidRPr="00FC551D" w:rsidRDefault="00104A2A" w:rsidP="00104A2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2FFC6644" w14:textId="28593767" w:rsidR="00104A2A" w:rsidRPr="00FC551D" w:rsidRDefault="000D501B" w:rsidP="00A34B32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fr-FR"/>
        </w:rPr>
      </w:pPr>
      <w:r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>1/ Quels</w:t>
      </w:r>
      <w:r w:rsidR="00104A2A"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 </w:t>
      </w:r>
      <w:r w:rsidR="004B0478"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>usages</w:t>
      </w:r>
      <w:r w:rsidR="00DF6A0F"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 </w:t>
      </w:r>
      <w:r w:rsidR="00104A2A"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>de la fiscalité locale ?</w:t>
      </w:r>
    </w:p>
    <w:p w14:paraId="78B59C12" w14:textId="0F628531" w:rsidR="00BC11EB" w:rsidRPr="00FC551D" w:rsidRDefault="00DF6A0F" w:rsidP="00A34B32">
      <w:pPr>
        <w:keepNext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FC551D"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D35A3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es réformes 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initiées conduisent-elles à </w:t>
      </w:r>
      <w:r w:rsidR="00DC2D87">
        <w:rPr>
          <w:rFonts w:ascii="Calibri" w:eastAsia="Times New Roman" w:hAnsi="Calibri" w:cs="Calibri"/>
          <w:color w:val="000000" w:themeColor="text1"/>
          <w:lang w:eastAsia="fr-FR"/>
        </w:rPr>
        <w:t>des changements de vocation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de</w:t>
      </w:r>
      <w:r w:rsidR="00D35A3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la </w:t>
      </w:r>
      <w:r w:rsidR="00104A2A" w:rsidRPr="00FC551D">
        <w:rPr>
          <w:rFonts w:ascii="Calibri" w:eastAsia="Times New Roman" w:hAnsi="Calibri" w:cs="Calibri"/>
          <w:color w:val="000000" w:themeColor="text1"/>
          <w:lang w:eastAsia="fr-FR"/>
        </w:rPr>
        <w:t>fiscalité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locale</w:t>
      </w:r>
      <w:r w:rsidR="00850070" w:rsidRPr="00FC551D">
        <w:rPr>
          <w:rFonts w:ascii="Calibri" w:eastAsia="Times New Roman" w:hAnsi="Calibri" w:cs="Calibri"/>
          <w:color w:val="000000" w:themeColor="text1"/>
          <w:lang w:eastAsia="fr-FR"/>
        </w:rPr>
        <w:t> ?</w:t>
      </w:r>
      <w:r w:rsidR="00104A2A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>M</w:t>
      </w:r>
      <w:r w:rsidR="00D35A35" w:rsidRPr="00FC551D">
        <w:rPr>
          <w:rFonts w:ascii="Calibri" w:eastAsia="Times New Roman" w:hAnsi="Calibri" w:cs="Calibri"/>
          <w:color w:val="000000" w:themeColor="text1"/>
          <w:lang w:eastAsia="fr-FR"/>
        </w:rPr>
        <w:t>odifi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>ent-elles</w:t>
      </w:r>
      <w:r w:rsidR="00D35A3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la</w:t>
      </w:r>
      <w:r w:rsidR="000D501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répartition des charges fiscales ent</w:t>
      </w:r>
      <w:r w:rsidR="00D35A3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re payeurs initiaux et finaux, 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 xml:space="preserve">ou </w:t>
      </w:r>
      <w:r w:rsidR="00D35A3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entre </w:t>
      </w:r>
      <w:r w:rsidR="00562293" w:rsidRPr="00FC551D">
        <w:rPr>
          <w:rFonts w:ascii="Calibri" w:eastAsia="Times New Roman" w:hAnsi="Calibri" w:cs="Calibri"/>
          <w:color w:val="000000" w:themeColor="text1"/>
          <w:lang w:eastAsia="fr-FR"/>
        </w:rPr>
        <w:t>secteur</w:t>
      </w:r>
      <w:r w:rsidR="00FA4A86" w:rsidRPr="00FC551D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="00562293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d’activité ?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CC282F" w:rsidRPr="00FC551D"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>es</w:t>
      </w:r>
      <w:r w:rsidR="00CC282F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>géographie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des produits et des inégalités 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fiscales entre collectivités 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sont-elles </w:t>
      </w:r>
      <w:r w:rsidR="001653E7">
        <w:rPr>
          <w:rFonts w:ascii="Calibri" w:eastAsia="Times New Roman" w:hAnsi="Calibri" w:cs="Calibri"/>
          <w:color w:val="000000" w:themeColor="text1"/>
          <w:lang w:eastAsia="fr-FR"/>
        </w:rPr>
        <w:t>transformées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> ?</w:t>
      </w:r>
    </w:p>
    <w:p w14:paraId="16FD8EC3" w14:textId="4E31A894" w:rsidR="00132F9B" w:rsidRPr="00FC551D" w:rsidRDefault="00DF6A0F" w:rsidP="00132F9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FC551D">
        <w:rPr>
          <w:rFonts w:ascii="Calibri" w:eastAsia="Times New Roman" w:hAnsi="Calibri" w:cs="Calibri"/>
          <w:color w:val="000000" w:themeColor="text1"/>
          <w:lang w:eastAsia="fr-FR"/>
        </w:rPr>
        <w:t>Dans</w:t>
      </w:r>
      <w:r w:rsidR="000D501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un contexte de raréfaction des ressources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et de mutations</w:t>
      </w:r>
      <w:r w:rsidR="000D501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, </w:t>
      </w:r>
      <w:r w:rsidR="004B0478" w:rsidRPr="00FC551D">
        <w:rPr>
          <w:rFonts w:ascii="Calibri" w:eastAsia="Times New Roman" w:hAnsi="Calibri" w:cs="Calibri"/>
          <w:color w:val="000000" w:themeColor="text1"/>
          <w:lang w:eastAsia="fr-FR"/>
        </w:rPr>
        <w:t>quels sont les « déterminants » des</w:t>
      </w:r>
      <w:r w:rsidR="00104A2A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choix fiscaux effectués par les décideurs</w:t>
      </w:r>
      <w:r w:rsidR="004B0478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locaux</w:t>
      </w:r>
      <w:r w:rsidR="000D501B" w:rsidRPr="00FC551D">
        <w:rPr>
          <w:rFonts w:ascii="Calibri" w:eastAsia="Times New Roman" w:hAnsi="Calibri" w:cs="Calibri"/>
          <w:color w:val="000000" w:themeColor="text1"/>
          <w:lang w:eastAsia="fr-FR"/>
        </w:rPr>
        <w:t> ?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Les évolutions interve</w:t>
      </w:r>
      <w:r w:rsidR="001653E7">
        <w:rPr>
          <w:rFonts w:ascii="Calibri" w:eastAsia="Times New Roman" w:hAnsi="Calibri" w:cs="Calibri"/>
          <w:color w:val="000000" w:themeColor="text1"/>
          <w:lang w:eastAsia="fr-FR"/>
        </w:rPr>
        <w:t>nues ou à venir affectent-elles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l’acceptabilité de l’impôt par les contribuables ?</w:t>
      </w:r>
    </w:p>
    <w:p w14:paraId="4CEE3B92" w14:textId="77777777" w:rsidR="00340CB2" w:rsidRPr="00FC551D" w:rsidRDefault="00340CB2" w:rsidP="00261AF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2E8A3F34" w14:textId="2BE15806" w:rsidR="00F4344B" w:rsidRPr="00FC551D" w:rsidRDefault="002C7600" w:rsidP="00896990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fr-FR"/>
        </w:rPr>
      </w:pPr>
      <w:r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2/ </w:t>
      </w:r>
      <w:r w:rsidR="00A719F5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Quels coûts et quels financements </w:t>
      </w:r>
      <w:r w:rsidR="00204A82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de </w:t>
      </w:r>
      <w:r w:rsidR="00A719F5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l’action publique locale ? </w:t>
      </w:r>
    </w:p>
    <w:p w14:paraId="4808FE9F" w14:textId="71C9A9C6" w:rsidR="00A719F5" w:rsidRPr="00FC551D" w:rsidRDefault="00204A82" w:rsidP="00132F9B">
      <w:pPr>
        <w:keepNext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Face à une fiscalité locale moins </w:t>
      </w:r>
      <w:r w:rsidR="00896990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génératrice de ressources, 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 xml:space="preserve">certaines </w:t>
      </w:r>
      <w:r w:rsidR="00896990" w:rsidRPr="00FC551D">
        <w:rPr>
          <w:rFonts w:ascii="Calibri" w:eastAsia="Times New Roman" w:hAnsi="Calibri" w:cs="Calibri"/>
          <w:color w:val="000000" w:themeColor="text1"/>
          <w:lang w:eastAsia="fr-FR"/>
        </w:rPr>
        <w:t>collectivités pourraient se tourner vers un recours plus intense à la tarifi</w:t>
      </w:r>
      <w:r w:rsidR="00DF6A0F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cation. 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 xml:space="preserve">A l’inverse, d’autres collectivités semblent </w:t>
      </w:r>
      <w:r w:rsidR="00896990" w:rsidRPr="00FC551D">
        <w:rPr>
          <w:rFonts w:ascii="Calibri" w:eastAsia="Times New Roman" w:hAnsi="Calibri" w:cs="Calibri"/>
          <w:color w:val="000000" w:themeColor="text1"/>
          <w:lang w:eastAsia="fr-FR"/>
        </w:rPr>
        <w:t>s’oriente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>r</w:t>
      </w:r>
      <w:r w:rsidR="00896990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vers la gratuité </w:t>
      </w:r>
      <w:r w:rsidR="00320EA2" w:rsidRPr="00FC551D">
        <w:rPr>
          <w:rFonts w:ascii="Calibri" w:eastAsia="Times New Roman" w:hAnsi="Calibri" w:cs="Calibri"/>
          <w:color w:val="000000" w:themeColor="text1"/>
          <w:lang w:eastAsia="fr-FR"/>
        </w:rPr>
        <w:t>d’une partie</w:t>
      </w:r>
      <w:r w:rsidR="00896990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de </w:t>
      </w:r>
      <w:r w:rsidR="00DF6A0F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leurs services, supposant </w:t>
      </w:r>
      <w:r w:rsidR="00896990" w:rsidRPr="00FC551D">
        <w:rPr>
          <w:rFonts w:ascii="Calibri" w:eastAsia="Times New Roman" w:hAnsi="Calibri" w:cs="Calibri"/>
          <w:color w:val="000000" w:themeColor="text1"/>
          <w:lang w:eastAsia="fr-FR"/>
        </w:rPr>
        <w:t>un appel plus appuyé à leurs contribuables…</w:t>
      </w:r>
      <w:r w:rsidR="00132F9B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006BE3">
        <w:rPr>
          <w:rFonts w:ascii="Calibri" w:eastAsia="Times New Roman" w:hAnsi="Calibri" w:cs="Calibri"/>
          <w:color w:val="000000" w:themeColor="text1"/>
          <w:lang w:eastAsia="fr-FR"/>
        </w:rPr>
        <w:t>Quelles sont finalement les tendances à l’</w:t>
      </w:r>
      <w:proofErr w:type="spellStart"/>
      <w:r w:rsidR="00006BE3">
        <w:rPr>
          <w:rFonts w:ascii="Calibri" w:eastAsia="Times New Roman" w:hAnsi="Calibri" w:cs="Calibri"/>
          <w:color w:val="000000" w:themeColor="text1"/>
          <w:lang w:eastAsia="fr-FR"/>
        </w:rPr>
        <w:t>oeuvre</w:t>
      </w:r>
      <w:proofErr w:type="spellEnd"/>
      <w:r w:rsidR="00FA72F7" w:rsidRPr="00FC551D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="00006BE3">
        <w:rPr>
          <w:rFonts w:ascii="Calibri" w:eastAsia="Times New Roman" w:hAnsi="Calibri" w:cs="Calibri"/>
          <w:color w:val="000000" w:themeColor="text1"/>
          <w:lang w:eastAsia="fr-FR"/>
        </w:rPr>
        <w:t xml:space="preserve">et quels débats suscitent-elles </w:t>
      </w:r>
      <w:r w:rsidR="00896990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? </w:t>
      </w:r>
      <w:r w:rsidR="00DC2D87">
        <w:rPr>
          <w:rFonts w:ascii="Calibri" w:eastAsia="Times New Roman" w:hAnsi="Calibri" w:cs="Calibri"/>
          <w:color w:val="000000" w:themeColor="text1"/>
          <w:lang w:eastAsia="fr-FR"/>
        </w:rPr>
        <w:t>C</w:t>
      </w:r>
      <w:r w:rsidR="00FA72F7" w:rsidRPr="00FC551D">
        <w:rPr>
          <w:rFonts w:ascii="Calibri" w:eastAsia="Times New Roman" w:hAnsi="Calibri" w:cs="Calibri"/>
          <w:color w:val="000000" w:themeColor="text1"/>
          <w:lang w:eastAsia="fr-FR"/>
        </w:rPr>
        <w:t>omment s’opèrent les arbitrages locaux</w:t>
      </w:r>
      <w:r w:rsidR="00DC2D87">
        <w:rPr>
          <w:rFonts w:ascii="Calibri" w:eastAsia="Times New Roman" w:hAnsi="Calibri" w:cs="Calibri"/>
          <w:color w:val="000000" w:themeColor="text1"/>
          <w:lang w:eastAsia="fr-FR"/>
        </w:rPr>
        <w:t xml:space="preserve"> entre les différentes options</w:t>
      </w:r>
      <w:r w:rsidR="00FA72F7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 ? </w:t>
      </w:r>
      <w:r w:rsidR="00DC2D87">
        <w:rPr>
          <w:rFonts w:ascii="Calibri" w:eastAsia="Times New Roman" w:hAnsi="Calibri" w:cs="Calibri"/>
          <w:color w:val="000000" w:themeColor="text1"/>
          <w:lang w:eastAsia="fr-FR"/>
        </w:rPr>
        <w:t>Conjointement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="00A719F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que sait-on des coûts des services publics locaux</w:t>
      </w:r>
      <w:r w:rsidR="0058386E">
        <w:rPr>
          <w:rFonts w:ascii="Calibri" w:eastAsia="Times New Roman" w:hAnsi="Calibri" w:cs="Calibri"/>
          <w:color w:val="000000" w:themeColor="text1"/>
          <w:lang w:eastAsia="fr-FR"/>
        </w:rPr>
        <w:t xml:space="preserve"> et</w:t>
      </w:r>
      <w:r w:rsidR="00A719F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de leurs évolutions ? La notion de coût global </w:t>
      </w:r>
      <w:r w:rsidR="00A719F5">
        <w:rPr>
          <w:rFonts w:ascii="Calibri" w:eastAsia="Times New Roman" w:hAnsi="Calibri" w:cs="Calibri"/>
          <w:color w:val="000000" w:themeColor="text1"/>
          <w:lang w:eastAsia="fr-FR"/>
        </w:rPr>
        <w:t>sert-elle de repère</w:t>
      </w:r>
      <w:r w:rsidR="00A719F5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au sein des collectivités ?</w:t>
      </w:r>
    </w:p>
    <w:p w14:paraId="4A4873E8" w14:textId="77777777" w:rsidR="00E227B4" w:rsidRPr="00FC551D" w:rsidRDefault="00E227B4" w:rsidP="00CB3D05">
      <w:pPr>
        <w:keepNext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08E6CA48" w14:textId="552F111D" w:rsidR="00755E86" w:rsidRPr="00FC551D" w:rsidRDefault="002C7600" w:rsidP="00CB3D05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fr-FR"/>
        </w:rPr>
      </w:pPr>
      <w:r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3/ </w:t>
      </w:r>
      <w:r w:rsidR="00A719F5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Quels </w:t>
      </w:r>
      <w:r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renouvellements </w:t>
      </w:r>
      <w:r w:rsidR="00A719F5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de la </w:t>
      </w:r>
      <w:r w:rsidR="00192583"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fiscalité </w:t>
      </w:r>
      <w:r w:rsidR="00973921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et des ressources </w:t>
      </w:r>
      <w:r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>locale</w:t>
      </w:r>
      <w:r w:rsidR="00973921">
        <w:rPr>
          <w:rFonts w:ascii="Calibri" w:eastAsia="Times New Roman" w:hAnsi="Calibri" w:cs="Calibri"/>
          <w:b/>
          <w:color w:val="000000" w:themeColor="text1"/>
          <w:lang w:eastAsia="fr-FR"/>
        </w:rPr>
        <w:t>s</w:t>
      </w:r>
      <w:r w:rsidR="00755E86" w:rsidRPr="00FC551D">
        <w:rPr>
          <w:rFonts w:ascii="Calibri" w:eastAsia="Times New Roman" w:hAnsi="Calibri" w:cs="Calibri"/>
          <w:b/>
          <w:color w:val="000000" w:themeColor="text1"/>
          <w:lang w:eastAsia="fr-FR"/>
        </w:rPr>
        <w:t> ?</w:t>
      </w:r>
    </w:p>
    <w:p w14:paraId="022CA54C" w14:textId="3212198A" w:rsidR="00D7447F" w:rsidRDefault="008470A1" w:rsidP="00257148">
      <w:pPr>
        <w:keepNext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FC551D"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4D01B9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a fiscalité environnementale </w:t>
      </w:r>
      <w:r w:rsidR="002C7600" w:rsidRPr="00FC551D">
        <w:rPr>
          <w:rFonts w:ascii="Calibri" w:eastAsia="Times New Roman" w:hAnsi="Calibri" w:cs="Calibri"/>
          <w:color w:val="000000" w:themeColor="text1"/>
          <w:lang w:eastAsia="fr-FR"/>
        </w:rPr>
        <w:t>fait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>-elle</w:t>
      </w:r>
      <w:r w:rsidR="002C7600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A34B32">
        <w:rPr>
          <w:rFonts w:ascii="Calibri" w:eastAsia="Times New Roman" w:hAnsi="Calibri" w:cs="Calibri"/>
          <w:color w:val="000000" w:themeColor="text1"/>
          <w:lang w:eastAsia="fr-FR"/>
        </w:rPr>
        <w:t>réel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lement </w:t>
      </w:r>
      <w:r w:rsidR="002C7600" w:rsidRPr="00FC551D">
        <w:rPr>
          <w:rFonts w:ascii="Calibri" w:eastAsia="Times New Roman" w:hAnsi="Calibri" w:cs="Calibri"/>
          <w:color w:val="000000" w:themeColor="text1"/>
          <w:lang w:eastAsia="fr-FR"/>
        </w:rPr>
        <w:t>son chemin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DC2D87">
        <w:rPr>
          <w:rFonts w:ascii="Calibri" w:eastAsia="Times New Roman" w:hAnsi="Calibri" w:cs="Calibri"/>
          <w:color w:val="000000" w:themeColor="text1"/>
          <w:lang w:eastAsia="fr-FR"/>
        </w:rPr>
        <w:t>dans l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es collectivités ? </w:t>
      </w:r>
      <w:r w:rsidR="00CF59A4">
        <w:rPr>
          <w:rFonts w:ascii="Calibri" w:eastAsia="Times New Roman" w:hAnsi="Calibri" w:cs="Calibri"/>
          <w:color w:val="000000" w:themeColor="text1"/>
          <w:lang w:eastAsia="fr-FR"/>
        </w:rPr>
        <w:t xml:space="preserve">Y </w:t>
      </w:r>
      <w:proofErr w:type="spellStart"/>
      <w:r w:rsidR="00CF59A4">
        <w:rPr>
          <w:rFonts w:ascii="Calibri" w:eastAsia="Times New Roman" w:hAnsi="Calibri" w:cs="Calibri"/>
          <w:color w:val="000000" w:themeColor="text1"/>
          <w:lang w:eastAsia="fr-FR"/>
        </w:rPr>
        <w:t>a-t-il</w:t>
      </w:r>
      <w:proofErr w:type="spellEnd"/>
      <w:r w:rsidR="00CF59A4">
        <w:rPr>
          <w:rFonts w:ascii="Calibri" w:eastAsia="Times New Roman" w:hAnsi="Calibri" w:cs="Calibri"/>
          <w:color w:val="000000" w:themeColor="text1"/>
          <w:lang w:eastAsia="fr-FR"/>
        </w:rPr>
        <w:t xml:space="preserve"> un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« verdissement » effectif des ressources locales et </w:t>
      </w:r>
      <w:r w:rsidR="00CC282F">
        <w:rPr>
          <w:rFonts w:ascii="Calibri" w:eastAsia="Times New Roman" w:hAnsi="Calibri" w:cs="Calibri"/>
          <w:color w:val="000000" w:themeColor="text1"/>
          <w:lang w:eastAsia="fr-FR"/>
        </w:rPr>
        <w:t xml:space="preserve">avec </w:t>
      </w:r>
      <w:r w:rsidR="00CF59A4">
        <w:rPr>
          <w:rFonts w:ascii="Calibri" w:eastAsia="Times New Roman" w:hAnsi="Calibri" w:cs="Calibri"/>
          <w:color w:val="000000" w:themeColor="text1"/>
          <w:lang w:eastAsia="fr-FR"/>
        </w:rPr>
        <w:t xml:space="preserve">quels effets 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>sur les comportements des agents économiques</w:t>
      </w:r>
      <w:r w:rsidR="00A34B32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="004A7F24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? Quelle conciliation entre </w:t>
      </w:r>
      <w:r w:rsidR="00B00F8F" w:rsidRPr="00FC551D">
        <w:rPr>
          <w:rFonts w:ascii="Calibri" w:eastAsia="Times New Roman" w:hAnsi="Calibri" w:cs="Calibri"/>
          <w:color w:val="000000" w:themeColor="text1"/>
          <w:lang w:eastAsia="fr-FR"/>
        </w:rPr>
        <w:t>impératif</w:t>
      </w:r>
      <w:r w:rsidR="004A7F24" w:rsidRPr="00FC551D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="00B00F8F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de lutte contre le changement climatique </w:t>
      </w:r>
      <w:r w:rsidR="004A7F24" w:rsidRPr="00FC551D">
        <w:rPr>
          <w:rFonts w:ascii="Calibri" w:eastAsia="Times New Roman" w:hAnsi="Calibri" w:cs="Calibri"/>
          <w:color w:val="000000" w:themeColor="text1"/>
          <w:lang w:eastAsia="fr-FR"/>
        </w:rPr>
        <w:t>et</w:t>
      </w:r>
      <w:r w:rsidR="009C2A0D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considérations relatives à la</w:t>
      </w:r>
      <w:r w:rsidR="00A34B32">
        <w:rPr>
          <w:rFonts w:ascii="Calibri" w:eastAsia="Times New Roman" w:hAnsi="Calibri" w:cs="Calibri"/>
          <w:color w:val="000000" w:themeColor="text1"/>
          <w:lang w:eastAsia="fr-FR"/>
        </w:rPr>
        <w:t xml:space="preserve"> justice des</w:t>
      </w:r>
      <w:r w:rsidR="00620FCF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prélèvement</w:t>
      </w:r>
      <w:r w:rsidR="00A34B32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="00620FCF" w:rsidRPr="00FC551D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>?</w:t>
      </w:r>
      <w:r w:rsidR="00257148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8919FA" w:rsidRPr="00FC551D">
        <w:rPr>
          <w:rFonts w:ascii="Calibri" w:eastAsia="Times New Roman" w:hAnsi="Calibri" w:cs="Calibri"/>
          <w:color w:val="000000" w:themeColor="text1"/>
          <w:lang w:eastAsia="fr-FR"/>
        </w:rPr>
        <w:t>Par ailleurs, d</w:t>
      </w:r>
      <w:r w:rsidR="005E09A0" w:rsidRPr="00FC551D">
        <w:rPr>
          <w:rFonts w:ascii="Calibri" w:eastAsia="Times New Roman" w:hAnsi="Calibri" w:cs="Calibri"/>
          <w:color w:val="000000" w:themeColor="text1"/>
          <w:lang w:eastAsia="fr-FR"/>
        </w:rPr>
        <w:t>ans quell</w:t>
      </w:r>
      <w:r w:rsidR="004A7F24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e mesure les outils numériques </w:t>
      </w:r>
      <w:r w:rsidR="005E09A0" w:rsidRPr="00FC551D">
        <w:rPr>
          <w:rFonts w:ascii="Calibri" w:eastAsia="Times New Roman" w:hAnsi="Calibri" w:cs="Calibri"/>
          <w:color w:val="000000" w:themeColor="text1"/>
          <w:lang w:eastAsia="fr-FR"/>
        </w:rPr>
        <w:t>peuvent-ils contribuer à améliorer la connaissance de la matière fiscal</w:t>
      </w:r>
      <w:r w:rsidR="004A7F24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e, son actualisation, </w:t>
      </w:r>
      <w:r w:rsidR="005E09A0" w:rsidRPr="00FC551D">
        <w:rPr>
          <w:rFonts w:ascii="Calibri" w:eastAsia="Times New Roman" w:hAnsi="Calibri" w:cs="Calibri"/>
          <w:color w:val="000000" w:themeColor="text1"/>
          <w:lang w:eastAsia="fr-FR"/>
        </w:rPr>
        <w:t>la gestion de l’impôt ?</w:t>
      </w:r>
      <w:r w:rsidR="00F62E72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4A7F24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L’abondance </w:t>
      </w:r>
      <w:r w:rsidR="005F657D" w:rsidRPr="00FC551D">
        <w:rPr>
          <w:rFonts w:ascii="Calibri" w:eastAsia="Times New Roman" w:hAnsi="Calibri" w:cs="Calibri"/>
          <w:color w:val="000000" w:themeColor="text1"/>
          <w:lang w:eastAsia="fr-FR"/>
        </w:rPr>
        <w:t>des données concernant l</w:t>
      </w:r>
      <w:r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es usages des services publics </w:t>
      </w:r>
      <w:r w:rsidR="005F657D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peut-elle </w:t>
      </w:r>
      <w:r w:rsidR="004A7F24" w:rsidRPr="00FC551D">
        <w:rPr>
          <w:rFonts w:ascii="Calibri" w:eastAsia="Times New Roman" w:hAnsi="Calibri" w:cs="Calibri"/>
          <w:color w:val="000000" w:themeColor="text1"/>
          <w:lang w:eastAsia="fr-FR"/>
        </w:rPr>
        <w:t>servir à</w:t>
      </w:r>
      <w:r w:rsidR="005F657D" w:rsidRPr="00FC551D">
        <w:rPr>
          <w:rFonts w:ascii="Calibri" w:eastAsia="Times New Roman" w:hAnsi="Calibri" w:cs="Calibri"/>
          <w:color w:val="000000" w:themeColor="text1"/>
          <w:lang w:eastAsia="fr-FR"/>
        </w:rPr>
        <w:t xml:space="preserve"> esquisser de nouvelles formes de taxation</w:t>
      </w:r>
      <w:r w:rsidR="009333C4">
        <w:rPr>
          <w:rFonts w:ascii="Calibri" w:eastAsia="Times New Roman" w:hAnsi="Calibri" w:cs="Calibri"/>
          <w:color w:val="000000" w:themeColor="text1"/>
          <w:lang w:eastAsia="fr-FR"/>
        </w:rPr>
        <w:t xml:space="preserve"> ou de financement</w:t>
      </w:r>
      <w:r w:rsidR="005F657D" w:rsidRPr="00FC551D">
        <w:rPr>
          <w:rFonts w:ascii="Calibri" w:eastAsia="Times New Roman" w:hAnsi="Calibri" w:cs="Calibri"/>
          <w:color w:val="000000" w:themeColor="text1"/>
          <w:lang w:eastAsia="fr-FR"/>
        </w:rPr>
        <w:t> ?</w:t>
      </w:r>
    </w:p>
    <w:p w14:paraId="32E9EBAE" w14:textId="77777777" w:rsidR="00B53077" w:rsidRDefault="00B53077" w:rsidP="00D654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sectPr w:rsidR="00B53077" w:rsidSect="00C65438"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D4FE" w16cex:dateUtc="2021-02-17T16:46:00Z"/>
  <w16cex:commentExtensible w16cex:durableId="23D7D286" w16cex:dateUtc="2021-02-17T16:36:00Z"/>
  <w16cex:commentExtensible w16cex:durableId="23D7B62A" w16cex:dateUtc="2021-02-17T14:35:00Z"/>
  <w16cex:commentExtensible w16cex:durableId="23D7D2A2" w16cex:dateUtc="2021-02-17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61BD7" w16cid:durableId="23D7D4FE"/>
  <w16cid:commentId w16cid:paraId="11E30E32" w16cid:durableId="23D7D286"/>
  <w16cid:commentId w16cid:paraId="397B6FEB" w16cid:durableId="23D7B62A"/>
  <w16cid:commentId w16cid:paraId="4F7D24F8" w16cid:durableId="23D7D2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0F3E" w14:textId="77777777" w:rsidR="009D2C39" w:rsidRDefault="009D2C39" w:rsidP="00755E86">
      <w:pPr>
        <w:spacing w:after="0" w:line="240" w:lineRule="auto"/>
      </w:pPr>
      <w:r>
        <w:separator/>
      </w:r>
    </w:p>
  </w:endnote>
  <w:endnote w:type="continuationSeparator" w:id="0">
    <w:p w14:paraId="303C33A0" w14:textId="77777777" w:rsidR="009D2C39" w:rsidRDefault="009D2C39" w:rsidP="007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9867"/>
      <w:docPartObj>
        <w:docPartGallery w:val="Page Numbers (Bottom of Page)"/>
        <w:docPartUnique/>
      </w:docPartObj>
    </w:sdtPr>
    <w:sdtEndPr/>
    <w:sdtContent>
      <w:p w14:paraId="2BEC204E" w14:textId="40F2CDB7" w:rsidR="004D01B9" w:rsidRDefault="004D01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38">
          <w:rPr>
            <w:noProof/>
          </w:rPr>
          <w:t>1</w:t>
        </w:r>
        <w:r>
          <w:fldChar w:fldCharType="end"/>
        </w:r>
      </w:p>
    </w:sdtContent>
  </w:sdt>
  <w:p w14:paraId="1CA016FF" w14:textId="77777777" w:rsidR="004D01B9" w:rsidRDefault="004D0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2A8F" w14:textId="77777777" w:rsidR="009D2C39" w:rsidRDefault="009D2C39" w:rsidP="00755E86">
      <w:pPr>
        <w:spacing w:after="0" w:line="240" w:lineRule="auto"/>
      </w:pPr>
      <w:r>
        <w:separator/>
      </w:r>
    </w:p>
  </w:footnote>
  <w:footnote w:type="continuationSeparator" w:id="0">
    <w:p w14:paraId="32D87BB9" w14:textId="77777777" w:rsidR="009D2C39" w:rsidRDefault="009D2C39" w:rsidP="00755E86">
      <w:pPr>
        <w:spacing w:after="0" w:line="240" w:lineRule="auto"/>
      </w:pPr>
      <w:r>
        <w:continuationSeparator/>
      </w:r>
    </w:p>
  </w:footnote>
  <w:footnote w:id="1">
    <w:p w14:paraId="3CB1C648" w14:textId="59D6EED3" w:rsidR="00257148" w:rsidRDefault="0025714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DA0AE3">
          <w:rPr>
            <w:rStyle w:val="Lienhypertexte"/>
          </w:rPr>
          <w:t>https://reseau-fil.org/assurer-lavenir-de-la-recherche-en-finances-locales-ladcf-et-luniversite-de-paris-est-prennent-linitiative/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7E8"/>
    <w:multiLevelType w:val="multilevel"/>
    <w:tmpl w:val="AE0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82E88"/>
    <w:multiLevelType w:val="hybridMultilevel"/>
    <w:tmpl w:val="16344A24"/>
    <w:lvl w:ilvl="0" w:tplc="0C9C1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BA4"/>
    <w:multiLevelType w:val="hybridMultilevel"/>
    <w:tmpl w:val="36CC83E0"/>
    <w:lvl w:ilvl="0" w:tplc="683EA53A">
      <w:numFmt w:val="bullet"/>
      <w:lvlText w:val="•"/>
      <w:lvlJc w:val="left"/>
      <w:pPr>
        <w:ind w:left="1060" w:hanging="700"/>
      </w:pPr>
      <w:rPr>
        <w:rFonts w:ascii="Gill Sans MT" w:eastAsia="Times New Roman" w:hAnsi="Gill Sans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0EE9"/>
    <w:multiLevelType w:val="hybridMultilevel"/>
    <w:tmpl w:val="1D92B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B5CC9"/>
    <w:multiLevelType w:val="hybridMultilevel"/>
    <w:tmpl w:val="870C5664"/>
    <w:lvl w:ilvl="0" w:tplc="9216F6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5F9E"/>
    <w:multiLevelType w:val="hybridMultilevel"/>
    <w:tmpl w:val="5C3E386E"/>
    <w:lvl w:ilvl="0" w:tplc="683EA53A">
      <w:numFmt w:val="bullet"/>
      <w:lvlText w:val="•"/>
      <w:lvlJc w:val="left"/>
      <w:pPr>
        <w:ind w:left="1060" w:hanging="700"/>
      </w:pPr>
      <w:rPr>
        <w:rFonts w:ascii="Gill Sans MT" w:eastAsia="Times New Roman" w:hAnsi="Gill Sans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78F0"/>
    <w:multiLevelType w:val="hybridMultilevel"/>
    <w:tmpl w:val="D318E224"/>
    <w:lvl w:ilvl="0" w:tplc="CC0A27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976E4"/>
    <w:multiLevelType w:val="hybridMultilevel"/>
    <w:tmpl w:val="9790E0AC"/>
    <w:lvl w:ilvl="0" w:tplc="683EA53A">
      <w:numFmt w:val="bullet"/>
      <w:lvlText w:val="•"/>
      <w:lvlJc w:val="left"/>
      <w:pPr>
        <w:ind w:left="1060" w:hanging="700"/>
      </w:pPr>
      <w:rPr>
        <w:rFonts w:ascii="Gill Sans MT" w:eastAsia="Times New Roman" w:hAnsi="Gill Sans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4B"/>
    <w:multiLevelType w:val="hybridMultilevel"/>
    <w:tmpl w:val="3ABE01A0"/>
    <w:lvl w:ilvl="0" w:tplc="683EA53A">
      <w:numFmt w:val="bullet"/>
      <w:lvlText w:val="•"/>
      <w:lvlJc w:val="left"/>
      <w:pPr>
        <w:ind w:left="1060" w:hanging="700"/>
      </w:pPr>
      <w:rPr>
        <w:rFonts w:ascii="Gill Sans MT" w:eastAsia="Times New Roman" w:hAnsi="Gill Sans M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5"/>
    <w:rsid w:val="00006BE3"/>
    <w:rsid w:val="00024245"/>
    <w:rsid w:val="00032A05"/>
    <w:rsid w:val="0004083F"/>
    <w:rsid w:val="000415C9"/>
    <w:rsid w:val="00047F74"/>
    <w:rsid w:val="00052B24"/>
    <w:rsid w:val="00092DBD"/>
    <w:rsid w:val="0009412C"/>
    <w:rsid w:val="000A75B5"/>
    <w:rsid w:val="000B4558"/>
    <w:rsid w:val="000B7F8A"/>
    <w:rsid w:val="000C519A"/>
    <w:rsid w:val="000C6CE5"/>
    <w:rsid w:val="000D501B"/>
    <w:rsid w:val="000F481A"/>
    <w:rsid w:val="00104A2A"/>
    <w:rsid w:val="00105433"/>
    <w:rsid w:val="001200DF"/>
    <w:rsid w:val="00121B4F"/>
    <w:rsid w:val="00132F9B"/>
    <w:rsid w:val="001419CA"/>
    <w:rsid w:val="001653E7"/>
    <w:rsid w:val="00171AA6"/>
    <w:rsid w:val="00191951"/>
    <w:rsid w:val="00192583"/>
    <w:rsid w:val="001B1B2C"/>
    <w:rsid w:val="001C0BA2"/>
    <w:rsid w:val="001E6733"/>
    <w:rsid w:val="001F2393"/>
    <w:rsid w:val="00204A82"/>
    <w:rsid w:val="00217F35"/>
    <w:rsid w:val="002204C9"/>
    <w:rsid w:val="002268A1"/>
    <w:rsid w:val="002402F4"/>
    <w:rsid w:val="002404EE"/>
    <w:rsid w:val="002406AC"/>
    <w:rsid w:val="00257148"/>
    <w:rsid w:val="00261AF8"/>
    <w:rsid w:val="00271ABC"/>
    <w:rsid w:val="002C7600"/>
    <w:rsid w:val="00320EA2"/>
    <w:rsid w:val="00331633"/>
    <w:rsid w:val="00332058"/>
    <w:rsid w:val="003363A3"/>
    <w:rsid w:val="00340CB2"/>
    <w:rsid w:val="00346A13"/>
    <w:rsid w:val="003858E1"/>
    <w:rsid w:val="0039179D"/>
    <w:rsid w:val="003A6C6D"/>
    <w:rsid w:val="003C5D8F"/>
    <w:rsid w:val="003D4AF7"/>
    <w:rsid w:val="003D51B3"/>
    <w:rsid w:val="003E057F"/>
    <w:rsid w:val="003F6B7B"/>
    <w:rsid w:val="0040395C"/>
    <w:rsid w:val="00411625"/>
    <w:rsid w:val="0043130A"/>
    <w:rsid w:val="004433AA"/>
    <w:rsid w:val="00444CE8"/>
    <w:rsid w:val="004739AB"/>
    <w:rsid w:val="004A323E"/>
    <w:rsid w:val="004A5B25"/>
    <w:rsid w:val="004A738C"/>
    <w:rsid w:val="004A7F24"/>
    <w:rsid w:val="004B0478"/>
    <w:rsid w:val="004B2AC0"/>
    <w:rsid w:val="004D01B9"/>
    <w:rsid w:val="004E5967"/>
    <w:rsid w:val="004E7D75"/>
    <w:rsid w:val="00506F2A"/>
    <w:rsid w:val="005175E7"/>
    <w:rsid w:val="005520CB"/>
    <w:rsid w:val="00562293"/>
    <w:rsid w:val="0058386E"/>
    <w:rsid w:val="005A5A50"/>
    <w:rsid w:val="005B68EB"/>
    <w:rsid w:val="005C1E7B"/>
    <w:rsid w:val="005D5032"/>
    <w:rsid w:val="005E09A0"/>
    <w:rsid w:val="005E4410"/>
    <w:rsid w:val="005F16CA"/>
    <w:rsid w:val="005F657D"/>
    <w:rsid w:val="00620FCF"/>
    <w:rsid w:val="00626F25"/>
    <w:rsid w:val="00633A95"/>
    <w:rsid w:val="00637EEE"/>
    <w:rsid w:val="006A0DE9"/>
    <w:rsid w:val="006B21C1"/>
    <w:rsid w:val="006C3325"/>
    <w:rsid w:val="006E2782"/>
    <w:rsid w:val="006E3F6F"/>
    <w:rsid w:val="006E4051"/>
    <w:rsid w:val="006F29B5"/>
    <w:rsid w:val="00725588"/>
    <w:rsid w:val="00727C87"/>
    <w:rsid w:val="0073196A"/>
    <w:rsid w:val="00736BFA"/>
    <w:rsid w:val="0074251A"/>
    <w:rsid w:val="00755E86"/>
    <w:rsid w:val="007730BB"/>
    <w:rsid w:val="007A192E"/>
    <w:rsid w:val="007B3923"/>
    <w:rsid w:val="007C59F1"/>
    <w:rsid w:val="007E3FEC"/>
    <w:rsid w:val="007E4619"/>
    <w:rsid w:val="007F0270"/>
    <w:rsid w:val="007F3F45"/>
    <w:rsid w:val="008114F9"/>
    <w:rsid w:val="0081671F"/>
    <w:rsid w:val="00840B86"/>
    <w:rsid w:val="008470A1"/>
    <w:rsid w:val="00850070"/>
    <w:rsid w:val="00881FD4"/>
    <w:rsid w:val="008908C4"/>
    <w:rsid w:val="008919FA"/>
    <w:rsid w:val="00895C72"/>
    <w:rsid w:val="00896990"/>
    <w:rsid w:val="008A501D"/>
    <w:rsid w:val="008A55C2"/>
    <w:rsid w:val="008B2F99"/>
    <w:rsid w:val="008D06DB"/>
    <w:rsid w:val="008D1CF8"/>
    <w:rsid w:val="008D405E"/>
    <w:rsid w:val="00906D3C"/>
    <w:rsid w:val="00912518"/>
    <w:rsid w:val="009333C4"/>
    <w:rsid w:val="00937BAD"/>
    <w:rsid w:val="00961F14"/>
    <w:rsid w:val="00973921"/>
    <w:rsid w:val="009804EC"/>
    <w:rsid w:val="0098318E"/>
    <w:rsid w:val="009907DA"/>
    <w:rsid w:val="0099299B"/>
    <w:rsid w:val="00993CF7"/>
    <w:rsid w:val="009C2A0D"/>
    <w:rsid w:val="009D09B8"/>
    <w:rsid w:val="009D1A28"/>
    <w:rsid w:val="009D2C39"/>
    <w:rsid w:val="009E7D75"/>
    <w:rsid w:val="00A3008A"/>
    <w:rsid w:val="00A30D1E"/>
    <w:rsid w:val="00A34B32"/>
    <w:rsid w:val="00A53E4B"/>
    <w:rsid w:val="00A719F5"/>
    <w:rsid w:val="00A727EE"/>
    <w:rsid w:val="00A77CAA"/>
    <w:rsid w:val="00A82B81"/>
    <w:rsid w:val="00A903AB"/>
    <w:rsid w:val="00A9149C"/>
    <w:rsid w:val="00AD2AD3"/>
    <w:rsid w:val="00B00F8F"/>
    <w:rsid w:val="00B06F66"/>
    <w:rsid w:val="00B175D5"/>
    <w:rsid w:val="00B34A3F"/>
    <w:rsid w:val="00B354B9"/>
    <w:rsid w:val="00B53077"/>
    <w:rsid w:val="00B5578C"/>
    <w:rsid w:val="00B572A8"/>
    <w:rsid w:val="00B735EC"/>
    <w:rsid w:val="00B96F31"/>
    <w:rsid w:val="00BC11EB"/>
    <w:rsid w:val="00BC424F"/>
    <w:rsid w:val="00BD52CE"/>
    <w:rsid w:val="00BE5010"/>
    <w:rsid w:val="00BE75F5"/>
    <w:rsid w:val="00BF1627"/>
    <w:rsid w:val="00C07C98"/>
    <w:rsid w:val="00C50638"/>
    <w:rsid w:val="00C616DB"/>
    <w:rsid w:val="00C65438"/>
    <w:rsid w:val="00C8024D"/>
    <w:rsid w:val="00CB25A7"/>
    <w:rsid w:val="00CB3D05"/>
    <w:rsid w:val="00CC282F"/>
    <w:rsid w:val="00CD7A73"/>
    <w:rsid w:val="00CE2F94"/>
    <w:rsid w:val="00CE3455"/>
    <w:rsid w:val="00CF0242"/>
    <w:rsid w:val="00CF59A4"/>
    <w:rsid w:val="00D178DF"/>
    <w:rsid w:val="00D35A35"/>
    <w:rsid w:val="00D5037F"/>
    <w:rsid w:val="00D513EA"/>
    <w:rsid w:val="00D65468"/>
    <w:rsid w:val="00D73B43"/>
    <w:rsid w:val="00D7447F"/>
    <w:rsid w:val="00DC2D87"/>
    <w:rsid w:val="00DC3EDD"/>
    <w:rsid w:val="00DD75F3"/>
    <w:rsid w:val="00DF59AB"/>
    <w:rsid w:val="00DF6A0F"/>
    <w:rsid w:val="00E227B4"/>
    <w:rsid w:val="00E34B1E"/>
    <w:rsid w:val="00E67EB1"/>
    <w:rsid w:val="00E87AF5"/>
    <w:rsid w:val="00EC456E"/>
    <w:rsid w:val="00ED0497"/>
    <w:rsid w:val="00EE668C"/>
    <w:rsid w:val="00EE7F8F"/>
    <w:rsid w:val="00EF1907"/>
    <w:rsid w:val="00F076DA"/>
    <w:rsid w:val="00F375B5"/>
    <w:rsid w:val="00F41E18"/>
    <w:rsid w:val="00F4344B"/>
    <w:rsid w:val="00F51525"/>
    <w:rsid w:val="00F62E72"/>
    <w:rsid w:val="00F74B6C"/>
    <w:rsid w:val="00F74F66"/>
    <w:rsid w:val="00F84DD6"/>
    <w:rsid w:val="00F9433B"/>
    <w:rsid w:val="00F953E6"/>
    <w:rsid w:val="00FA4A86"/>
    <w:rsid w:val="00FA72F7"/>
    <w:rsid w:val="00FB31B2"/>
    <w:rsid w:val="00FC551D"/>
    <w:rsid w:val="00FD5472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A99C8"/>
  <w15:docId w15:val="{B90E871A-84EA-4687-98B2-5BFEE0A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4622788929ydp4fa7e39ayiv4325692697msonormal">
    <w:name w:val="yiv4622788929ydp4fa7e39ayiv4325692697msonormal"/>
    <w:basedOn w:val="Normal"/>
    <w:rsid w:val="0021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5844643574msonormal">
    <w:name w:val="yiv5844643574msonormal"/>
    <w:basedOn w:val="Normal"/>
    <w:rsid w:val="0021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7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17F35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17F3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17F35"/>
    <w:rPr>
      <w:color w:val="0563C1" w:themeColor="hyperlink"/>
      <w:u w:val="single"/>
    </w:rPr>
  </w:style>
  <w:style w:type="paragraph" w:customStyle="1" w:styleId="yiv2813857469msonormal">
    <w:name w:val="yiv2813857469msonormal"/>
    <w:basedOn w:val="Normal"/>
    <w:rsid w:val="005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2813857469msolistparagraph">
    <w:name w:val="yiv2813857469msolistparagraph"/>
    <w:basedOn w:val="Normal"/>
    <w:rsid w:val="005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eur">
    <w:name w:val="auteur"/>
    <w:basedOn w:val="Policepardfaut"/>
    <w:rsid w:val="00A903AB"/>
  </w:style>
  <w:style w:type="character" w:customStyle="1" w:styleId="titre-article">
    <w:name w:val="titre-article"/>
    <w:basedOn w:val="Policepardfaut"/>
    <w:rsid w:val="00A903AB"/>
  </w:style>
  <w:style w:type="character" w:customStyle="1" w:styleId="titreouvrage">
    <w:name w:val="titreouvrage"/>
    <w:basedOn w:val="Policepardfaut"/>
    <w:rsid w:val="00A903AB"/>
  </w:style>
  <w:style w:type="character" w:customStyle="1" w:styleId="avantannee">
    <w:name w:val="avantannee"/>
    <w:basedOn w:val="Policepardfaut"/>
    <w:rsid w:val="00A903AB"/>
  </w:style>
  <w:style w:type="character" w:customStyle="1" w:styleId="annee">
    <w:name w:val="annee"/>
    <w:basedOn w:val="Policepardfaut"/>
    <w:rsid w:val="00A903AB"/>
  </w:style>
  <w:style w:type="paragraph" w:styleId="Paragraphedeliste">
    <w:name w:val="List Paragraph"/>
    <w:basedOn w:val="Normal"/>
    <w:uiPriority w:val="34"/>
    <w:qFormat/>
    <w:rsid w:val="00CD7A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0D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5E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5E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5E8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9B8"/>
  </w:style>
  <w:style w:type="paragraph" w:styleId="Pieddepage">
    <w:name w:val="footer"/>
    <w:basedOn w:val="Normal"/>
    <w:link w:val="PieddepageCar"/>
    <w:uiPriority w:val="99"/>
    <w:unhideWhenUsed/>
    <w:rsid w:val="009D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9B8"/>
  </w:style>
  <w:style w:type="character" w:styleId="Accentuation">
    <w:name w:val="Emphasis"/>
    <w:basedOn w:val="Policepardfaut"/>
    <w:uiPriority w:val="20"/>
    <w:qFormat/>
    <w:rsid w:val="004433A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0F481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81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81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81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81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8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hem.boulay@univ-avign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varre@u-pec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hieu.leprince@univ-bres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breuille@inrae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u-fil.org/assurer-lavenir-de-la-recherche-en-finances-locales-ladcf-et-luniversite-de-paris-est-prennent-linitiativ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36A8-F411-4D37-A435-C903BE9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U.B.O. - D.S.I.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mleprince1</dc:creator>
  <cp:lastModifiedBy>Marie</cp:lastModifiedBy>
  <cp:revision>11</cp:revision>
  <dcterms:created xsi:type="dcterms:W3CDTF">2021-02-23T08:03:00Z</dcterms:created>
  <dcterms:modified xsi:type="dcterms:W3CDTF">2021-03-29T09:43:00Z</dcterms:modified>
</cp:coreProperties>
</file>